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41A" w:rsidRPr="00B72947" w:rsidRDefault="008E041A" w:rsidP="007B6EB4">
      <w:pPr>
        <w:pStyle w:val="2"/>
        <w:ind w:left="6237"/>
        <w:jc w:val="right"/>
        <w:rPr>
          <w:rFonts w:ascii="Times New Roman" w:hAnsi="Times New Roman" w:cs="Times New Roman"/>
          <w:b w:val="0"/>
          <w:bCs w:val="0"/>
        </w:rPr>
      </w:pPr>
      <w:r w:rsidRPr="00B72947">
        <w:rPr>
          <w:rFonts w:ascii="Times New Roman" w:hAnsi="Times New Roman" w:cs="Times New Roman"/>
          <w:b w:val="0"/>
          <w:bCs w:val="0"/>
        </w:rPr>
        <w:t>Додаток 1</w:t>
      </w:r>
    </w:p>
    <w:p w:rsidR="008E041A" w:rsidRPr="00B72947" w:rsidRDefault="008E041A" w:rsidP="00012544">
      <w:pPr>
        <w:spacing w:after="0" w:line="240" w:lineRule="auto"/>
        <w:ind w:left="4678" w:hanging="42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</w:t>
      </w:r>
      <w:r w:rsidR="00EB3C2A"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12544" w:rsidRPr="00B72947">
        <w:rPr>
          <w:rFonts w:ascii="Times New Roman" w:hAnsi="Times New Roman" w:cs="Times New Roman"/>
          <w:sz w:val="24"/>
          <w:szCs w:val="24"/>
          <w:lang w:val="uk-UA"/>
        </w:rPr>
        <w:t>АА-09418-01-20</w:t>
      </w:r>
    </w:p>
    <w:p w:rsidR="008E041A" w:rsidRPr="00B72947" w:rsidRDefault="008E041A" w:rsidP="00CB2714">
      <w:pPr>
        <w:pStyle w:val="2"/>
        <w:rPr>
          <w:b w:val="0"/>
          <w:bCs w:val="0"/>
        </w:rPr>
      </w:pPr>
    </w:p>
    <w:p w:rsidR="008E041A" w:rsidRPr="00B72947" w:rsidRDefault="008E041A" w:rsidP="00CB2714">
      <w:pPr>
        <w:pStyle w:val="2"/>
        <w:rPr>
          <w:rFonts w:ascii="Times New Roman" w:hAnsi="Times New Roman" w:cs="Times New Roman"/>
        </w:rPr>
      </w:pPr>
      <w:r w:rsidRPr="00B72947">
        <w:rPr>
          <w:rFonts w:ascii="Times New Roman" w:hAnsi="Times New Roman" w:cs="Times New Roman"/>
        </w:rPr>
        <w:t>Коротка характеристика препарату</w:t>
      </w:r>
    </w:p>
    <w:p w:rsidR="008E041A" w:rsidRPr="00B72947" w:rsidRDefault="008E041A" w:rsidP="00155ECE">
      <w:pPr>
        <w:rPr>
          <w:rFonts w:ascii="Times New Roman" w:hAnsi="Times New Roman" w:cs="Times New Roman"/>
          <w:lang w:val="uk-UA" w:eastAsia="ru-RU"/>
        </w:rPr>
      </w:pPr>
    </w:p>
    <w:p w:rsidR="008E041A" w:rsidRPr="00B72947" w:rsidRDefault="008E041A" w:rsidP="00471A78">
      <w:pPr>
        <w:numPr>
          <w:ilvl w:val="0"/>
          <w:numId w:val="6"/>
        </w:numPr>
        <w:tabs>
          <w:tab w:val="clear" w:pos="540"/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Назва </w:t>
      </w:r>
    </w:p>
    <w:p w:rsidR="008E041A" w:rsidRPr="00B72947" w:rsidRDefault="008E041A" w:rsidP="00471A78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Сефкамізін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ЛС</w:t>
      </w:r>
    </w:p>
    <w:p w:rsidR="008E041A" w:rsidRPr="00B72947" w:rsidRDefault="008E041A" w:rsidP="00471A78">
      <w:pPr>
        <w:numPr>
          <w:ilvl w:val="0"/>
          <w:numId w:val="6"/>
        </w:numPr>
        <w:tabs>
          <w:tab w:val="clear" w:pos="540"/>
          <w:tab w:val="left" w:pos="142"/>
          <w:tab w:val="left" w:pos="284"/>
          <w:tab w:val="num" w:pos="36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:rsidR="008E041A" w:rsidRPr="00B72947" w:rsidRDefault="008E041A" w:rsidP="00471A7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1 шприц-туба (8 г)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містить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діючі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речовини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8E041A" w:rsidRPr="00B72947" w:rsidRDefault="008E041A" w:rsidP="00471A7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(як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моногідрат</w:t>
      </w:r>
      <w:r w:rsidR="009908B1" w:rsidRPr="00B72947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>-200</w:t>
      </w:r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,0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мг,</w:t>
      </w:r>
    </w:p>
    <w:p w:rsidR="008E041A" w:rsidRPr="00B72947" w:rsidRDefault="008E041A" w:rsidP="00471A7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канаміцин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(як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моносульфат</w:t>
      </w:r>
      <w:proofErr w:type="spellEnd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ab/>
        <w:t>-100 000 МО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E041A" w:rsidRPr="00B72947" w:rsidRDefault="008E041A" w:rsidP="00471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Допоміжні речовини: магнію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стеарат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>, парафін м’який, парафін рідкий.</w:t>
      </w:r>
    </w:p>
    <w:p w:rsidR="008E041A" w:rsidRPr="00B72947" w:rsidRDefault="008E041A" w:rsidP="00471A78">
      <w:pPr>
        <w:tabs>
          <w:tab w:val="left" w:pos="0"/>
          <w:tab w:val="left" w:pos="284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3.Фармацевтична форма</w:t>
      </w:r>
    </w:p>
    <w:p w:rsidR="008E041A" w:rsidRPr="00B72947" w:rsidRDefault="008E041A" w:rsidP="00471A78">
      <w:pPr>
        <w:tabs>
          <w:tab w:val="left" w:pos="0"/>
          <w:tab w:val="left" w:pos="284"/>
          <w:tab w:val="left" w:pos="3105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Суспензія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інтрацистернальн</w:t>
      </w:r>
      <w:r w:rsidR="009908B1" w:rsidRPr="00B72947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E041A" w:rsidRPr="00B72947" w:rsidRDefault="008E041A" w:rsidP="00471A78">
      <w:pPr>
        <w:tabs>
          <w:tab w:val="left" w:pos="0"/>
          <w:tab w:val="left" w:pos="284"/>
          <w:tab w:val="left" w:pos="3105"/>
        </w:tabs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4.Фармакологічні властивості</w:t>
      </w:r>
    </w:p>
    <w:p w:rsidR="00D22113" w:rsidRPr="00B72947" w:rsidRDefault="00D22113" w:rsidP="00D2211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ATC </w:t>
      </w:r>
      <w:proofErr w:type="spellStart"/>
      <w:r w:rsidRPr="00B72947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vet</w:t>
      </w:r>
      <w:proofErr w:type="spellEnd"/>
      <w:r w:rsidRPr="00B72947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класифікаційний код: 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</w:rPr>
        <w:t>QJ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51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– комбінації антибактерійних ветеринарних препаратів для </w:t>
      </w:r>
      <w:proofErr w:type="spellStart"/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інтрацистернального</w:t>
      </w:r>
      <w:proofErr w:type="spellEnd"/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введення. 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</w:rPr>
        <w:t>QJ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51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</w:rPr>
        <w:t>RD</w:t>
      </w:r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01 – </w:t>
      </w:r>
      <w:proofErr w:type="spellStart"/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цефалексин</w:t>
      </w:r>
      <w:proofErr w:type="spellEnd"/>
      <w:r w:rsidRPr="00B72947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, комбінації з іншими протимікробними препаратами.</w:t>
      </w:r>
    </w:p>
    <w:p w:rsidR="00D22113" w:rsidRPr="00B72947" w:rsidRDefault="00D22113" w:rsidP="00D221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Сефкамізін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ЛС містить комбінацію антибіотиків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2113" w:rsidRPr="00B72947" w:rsidRDefault="00D22113" w:rsidP="00D2211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Цефалексин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– напівсинтетичний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цефалоспориновий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антибіотик першого покоління. Діє бактерицидно.</w:t>
      </w:r>
      <w:r w:rsidRPr="00B72947">
        <w:rPr>
          <w:rFonts w:ascii="Times New Roman" w:hAnsi="Times New Roman" w:cs="Times New Roman"/>
          <w:sz w:val="24"/>
          <w:szCs w:val="24"/>
          <w:shd w:val="clear" w:color="auto" w:fill="FFFFFF"/>
          <w:lang w:val="uk-UA" w:eastAsia="ar-SA"/>
        </w:rPr>
        <w:t xml:space="preserve"> Механізм дії полягає у порушенні синтезу клітинної стінки бактерій.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Цефалексин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виявляє широкий спектром антимікробної дії проти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грампозитивних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(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Staphylococcus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Streptococcus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Clostridium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., 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Corynebacterium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proofErr w:type="gram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..</w:t>
      </w:r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)</w:t>
      </w:r>
      <w:proofErr w:type="gram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грамнегативних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 (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E.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coli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, 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Salmonella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spp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Shigella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spp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Pasteurella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., 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Proteus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Klebsiella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.</w:t>
      </w:r>
      <w:r w:rsidRPr="00B72947">
        <w:rPr>
          <w:rFonts w:ascii="Times New Roman" w:hAnsi="Times New Roman" w:cs="Times New Roman"/>
          <w:sz w:val="24"/>
          <w:szCs w:val="24"/>
          <w:lang w:val="uk-UA" w:eastAsia="ar-SA"/>
        </w:rPr>
        <w:t>) бактерій.</w:t>
      </w:r>
    </w:p>
    <w:p w:rsidR="00D22113" w:rsidRPr="00B72947" w:rsidRDefault="00D22113" w:rsidP="00D221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Канаміцин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антибіотик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належить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групи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аміноглікозид</w:t>
      </w:r>
      <w:proofErr w:type="spellEnd"/>
      <w:r w:rsidRPr="00B72947">
        <w:rPr>
          <w:rFonts w:ascii="Times New Roman" w:hAnsi="Times New Roman" w:cs="Times New Roman"/>
          <w:sz w:val="24"/>
          <w:szCs w:val="24"/>
        </w:rPr>
        <w:t>i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в.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Характеризується широким спектром антимікробної дії; активний відносно більшості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грампозитивних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і деяких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грамнегативних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мікроорганізмів: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coli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Salmonella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Shigella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.,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Enterobacter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aerogenes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Klebsiella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деяких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видів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Proteus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Serratia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Pseudomonas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aeruginosa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en-GB"/>
        </w:rPr>
        <w:t>Sta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>р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  <w:lang w:val="en-GB"/>
        </w:rPr>
        <w:t>hylococcus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aureus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</w:t>
      </w:r>
      <w:r w:rsidRPr="00B72947">
        <w:rPr>
          <w:rFonts w:ascii="Times New Roman" w:hAnsi="Times New Roman" w:cs="Times New Roman"/>
          <w:i/>
          <w:iCs/>
          <w:sz w:val="24"/>
          <w:szCs w:val="24"/>
        </w:rPr>
        <w:t>Mycoplasma</w:t>
      </w:r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Він проникає через клітинну мембрану і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незворотньо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зв'язується зі специфічними білками-рецепторами на 30 </w:t>
      </w:r>
      <w:r w:rsidRPr="00B72947">
        <w:rPr>
          <w:rFonts w:ascii="Times New Roman" w:hAnsi="Times New Roman" w:cs="Times New Roman"/>
          <w:sz w:val="24"/>
          <w:szCs w:val="24"/>
        </w:rPr>
        <w:t>S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субодиниці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рибосом, тим самим блокує синтез білків в бактеріальній клітині. </w:t>
      </w:r>
    </w:p>
    <w:p w:rsidR="00D22113" w:rsidRPr="00B72947" w:rsidRDefault="000678F1" w:rsidP="00D2211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Комбінація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викликає бактерицидну дію проти бактерій, що спричинюють мастит у корів: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Staphylococcus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aureus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Pseudomonas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aeruginosa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Proteus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vulgaris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E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>.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coli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Streptococcus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agalactiae</w:t>
      </w:r>
      <w:proofErr w:type="spellEnd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Streptococcus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dysgalactiae</w:t>
      </w:r>
      <w:proofErr w:type="spellEnd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Klebsiella</w:t>
      </w:r>
      <w:proofErr w:type="spellEnd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/>
        </w:rPr>
        <w:t>.</w:t>
      </w:r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Enterobacte</w:t>
      </w:r>
      <w:proofErr w:type="spellEnd"/>
      <w:r w:rsidRPr="00B72947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r </w:t>
      </w:r>
      <w:proofErr w:type="spellStart"/>
      <w:r w:rsidRPr="00B72947">
        <w:rPr>
          <w:rFonts w:ascii="Times New Roman" w:hAnsi="Times New Roman" w:cs="Times New Roman"/>
          <w:i/>
          <w:iCs/>
          <w:sz w:val="24"/>
          <w:szCs w:val="24"/>
        </w:rPr>
        <w:t>spp</w:t>
      </w:r>
      <w:proofErr w:type="spellEnd"/>
      <w:r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uk-UA"/>
        </w:rPr>
        <w:t>.</w:t>
      </w:r>
    </w:p>
    <w:p w:rsidR="009908B1" w:rsidRPr="00B72947" w:rsidRDefault="00D22113" w:rsidP="00D2211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Після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інтрацистернального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введення діючих речовин –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цефалексину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– протягом двох послідовних діб з інтервалом у 24 години, їх абсорбція та розподіл у системному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кровотоці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були швидкими, але обмеженими. Після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інтрацистернального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застосування препарату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цефалексин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канаміцин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переважно виводились з молоком під час доїння. Максимальні концентрації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А в молоці були виявлені через 12 годин після першої дози, а </w:t>
      </w:r>
      <w:proofErr w:type="spellStart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>цефалексину</w:t>
      </w:r>
      <w:proofErr w:type="spellEnd"/>
      <w:r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– через 36 годин. </w:t>
      </w:r>
      <w:r w:rsidR="009908B1" w:rsidRPr="00B72947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</w:p>
    <w:p w:rsidR="008E041A" w:rsidRPr="00B72947" w:rsidRDefault="008E041A" w:rsidP="009B51C4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 Клінічні особливості</w:t>
      </w:r>
    </w:p>
    <w:p w:rsidR="008E041A" w:rsidRPr="00B72947" w:rsidRDefault="008E041A" w:rsidP="009B51C4">
      <w:pPr>
        <w:pStyle w:val="21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5.1. Вид тварин</w:t>
      </w:r>
    </w:p>
    <w:p w:rsidR="008E041A" w:rsidRPr="00B72947" w:rsidRDefault="008E041A" w:rsidP="009B51C4">
      <w:pPr>
        <w:tabs>
          <w:tab w:val="left" w:pos="142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Велика рогата худоба (корови в період лактації).</w:t>
      </w:r>
    </w:p>
    <w:p w:rsidR="008E041A" w:rsidRPr="00B72947" w:rsidRDefault="008E041A" w:rsidP="009B51C4">
      <w:pPr>
        <w:pStyle w:val="a9"/>
        <w:tabs>
          <w:tab w:val="left" w:pos="142"/>
          <w:tab w:val="left" w:pos="284"/>
          <w:tab w:val="left" w:pos="4275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5.2.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Показання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до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застосування</w:t>
      </w:r>
      <w:proofErr w:type="spellEnd"/>
    </w:p>
    <w:p w:rsidR="008E041A" w:rsidRPr="00B72947" w:rsidRDefault="008E041A" w:rsidP="009B51C4">
      <w:pPr>
        <w:pStyle w:val="a9"/>
        <w:tabs>
          <w:tab w:val="left" w:pos="142"/>
          <w:tab w:val="left" w:pos="284"/>
          <w:tab w:val="left" w:pos="4275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Лікування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корів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період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лактації</w:t>
      </w:r>
      <w:proofErr w:type="spellEnd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хворих</w:t>
      </w:r>
      <w:proofErr w:type="spellEnd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клінічні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мастит</w:t>
      </w:r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що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спричинені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мікроорганізмами</w:t>
      </w:r>
      <w:proofErr w:type="spellEnd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Staphylococcus</w:t>
      </w:r>
      <w:proofErr w:type="spellEnd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proofErr w:type="gramStart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aureus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 w:eastAsia="ar-SA"/>
        </w:rPr>
        <w:t xml:space="preserve">, 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Streptococcus</w:t>
      </w:r>
      <w:proofErr w:type="spellEnd"/>
      <w:proofErr w:type="gramEnd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 w:eastAsia="ar-SA"/>
        </w:rPr>
        <w:t xml:space="preserve"> </w:t>
      </w:r>
      <w:proofErr w:type="spellStart"/>
      <w:r w:rsidR="009908B1" w:rsidRPr="00B72947">
        <w:rPr>
          <w:rFonts w:ascii="Times New Roman" w:hAnsi="Times New Roman" w:cs="Times New Roman"/>
          <w:i/>
          <w:iCs/>
          <w:snapToGrid w:val="0"/>
          <w:sz w:val="24"/>
          <w:szCs w:val="24"/>
        </w:rPr>
        <w:t>dysgalactiae</w:t>
      </w:r>
      <w:proofErr w:type="spellEnd"/>
      <w:r w:rsidR="009908B1" w:rsidRPr="00B72947">
        <w:rPr>
          <w:rFonts w:ascii="Times New Roman" w:hAnsi="Times New Roman" w:cs="Times New Roman"/>
          <w:i/>
          <w:iCs/>
          <w:snapToGrid w:val="0"/>
          <w:sz w:val="24"/>
          <w:szCs w:val="24"/>
          <w:lang w:val="ru-RU"/>
        </w:rPr>
        <w:t xml:space="preserve">, </w:t>
      </w:r>
      <w:proofErr w:type="spellStart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>Streptococcus</w:t>
      </w:r>
      <w:proofErr w:type="spellEnd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 w:eastAsia="ar-SA"/>
        </w:rPr>
        <w:t xml:space="preserve"> </w:t>
      </w:r>
      <w:proofErr w:type="spellStart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eastAsia="ar-SA"/>
        </w:rPr>
        <w:t>uberis</w:t>
      </w:r>
      <w:proofErr w:type="spellEnd"/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 w:eastAsia="ar-SA"/>
        </w:rPr>
        <w:t xml:space="preserve"> </w:t>
      </w:r>
      <w:r w:rsidR="009908B1" w:rsidRPr="00B72947">
        <w:rPr>
          <w:rFonts w:ascii="Times New Roman" w:hAnsi="Times New Roman" w:cs="Times New Roman"/>
          <w:sz w:val="24"/>
          <w:szCs w:val="24"/>
          <w:lang w:val="ru-RU" w:eastAsia="ar-SA"/>
        </w:rPr>
        <w:t>та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 w:eastAsia="ar-SA"/>
        </w:rPr>
        <w:t xml:space="preserve"> 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uk-UA" w:eastAsia="ar-SA"/>
        </w:rPr>
        <w:t xml:space="preserve"> 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</w:rPr>
        <w:t>Escherichia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9908B1" w:rsidRPr="00B72947">
        <w:rPr>
          <w:rFonts w:ascii="Times New Roman" w:hAnsi="Times New Roman" w:cs="Times New Roman"/>
          <w:i/>
          <w:iCs/>
          <w:sz w:val="24"/>
          <w:szCs w:val="24"/>
        </w:rPr>
        <w:t>coli</w:t>
      </w:r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чутливими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цефалексину</w:t>
      </w:r>
      <w:proofErr w:type="spellEnd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9908B1" w:rsidRPr="00B72947">
        <w:rPr>
          <w:rFonts w:ascii="Times New Roman" w:hAnsi="Times New Roman" w:cs="Times New Roman"/>
          <w:sz w:val="24"/>
          <w:szCs w:val="24"/>
          <w:lang w:val="ru-RU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041A" w:rsidRPr="00B72947" w:rsidRDefault="008E041A" w:rsidP="001A5175">
      <w:pPr>
        <w:pStyle w:val="a9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5.3.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Протипоказання</w:t>
      </w:r>
      <w:proofErr w:type="spellEnd"/>
    </w:p>
    <w:p w:rsidR="008E041A" w:rsidRPr="00B72947" w:rsidRDefault="008E041A" w:rsidP="001A5175">
      <w:pPr>
        <w:pStyle w:val="a9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Підвищена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індивідуальн</w:t>
      </w:r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чутливість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цефалексину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будь-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якої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допоміжних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речовин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застосовувати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тваринам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період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сухостою. Не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застосовувати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у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разі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відомої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резистентності</w:t>
      </w:r>
      <w:proofErr w:type="spellEnd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7280F" w:rsidRPr="00B72947">
        <w:rPr>
          <w:rFonts w:ascii="Times New Roman" w:hAnsi="Times New Roman" w:cs="Times New Roman"/>
          <w:sz w:val="24"/>
          <w:szCs w:val="24"/>
          <w:lang w:val="ru-RU"/>
        </w:rPr>
        <w:t>мікроорганізмів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E041A" w:rsidRPr="00B72947" w:rsidRDefault="008E041A" w:rsidP="009B51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2544" w:rsidRPr="00B72947" w:rsidRDefault="00012544" w:rsidP="00012544">
      <w:pPr>
        <w:pStyle w:val="2"/>
        <w:ind w:left="6237"/>
        <w:jc w:val="right"/>
        <w:rPr>
          <w:rFonts w:ascii="Times New Roman" w:hAnsi="Times New Roman" w:cs="Times New Roman"/>
          <w:b w:val="0"/>
          <w:bCs w:val="0"/>
        </w:rPr>
      </w:pPr>
      <w:r w:rsidRPr="00B72947">
        <w:rPr>
          <w:rFonts w:ascii="Times New Roman" w:hAnsi="Times New Roman" w:cs="Times New Roman"/>
          <w:b w:val="0"/>
          <w:bCs w:val="0"/>
        </w:rPr>
        <w:t>Продовження додатку 1</w:t>
      </w:r>
    </w:p>
    <w:p w:rsidR="00012544" w:rsidRPr="00B72947" w:rsidRDefault="00012544" w:rsidP="00012544">
      <w:pPr>
        <w:spacing w:after="0" w:line="240" w:lineRule="auto"/>
        <w:ind w:left="4678" w:hanging="42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 АА-09418-01-20</w:t>
      </w:r>
    </w:p>
    <w:p w:rsidR="00C7280F" w:rsidRPr="00B72947" w:rsidRDefault="00C7280F" w:rsidP="00C7280F">
      <w:pPr>
        <w:pStyle w:val="a9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5.4. Побічна дія.</w:t>
      </w:r>
    </w:p>
    <w:p w:rsidR="00012544" w:rsidRPr="00B72947" w:rsidRDefault="00C7280F" w:rsidP="00C728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Іноді при використанні можливе виникнення алергічних реакцій у тварин з підвищеною індивідуальною чутливістю до діючих компонентів препарату. У цих випадках застосування препарату слід припинити та застосувати симптоматичну терапію з використанням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антигістамінних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засобів.</w:t>
      </w:r>
    </w:p>
    <w:p w:rsidR="008E041A" w:rsidRPr="00B72947" w:rsidRDefault="008E041A" w:rsidP="009B51C4">
      <w:pPr>
        <w:tabs>
          <w:tab w:val="left" w:pos="284"/>
          <w:tab w:val="left" w:pos="5670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5.5. Особливі застереження при використанні</w:t>
      </w:r>
    </w:p>
    <w:p w:rsidR="008E041A" w:rsidRPr="00B72947" w:rsidRDefault="00C7280F" w:rsidP="009B51C4">
      <w:pPr>
        <w:tabs>
          <w:tab w:val="left" w:pos="284"/>
          <w:tab w:val="left" w:pos="567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Застосування ветеринарного лікарського засобу повинно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грунтуватись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на результатах тесту на чутливість бактерій, виділених від хворих тварин, до діючих речовин препарату</w:t>
      </w:r>
      <w:r w:rsidR="008E041A" w:rsidRPr="00B7294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Якщо це неможливо, терапію проводять, враховуючи місцеву (регіональну, на рівні ферми) епізоотичну інформацію про чутливість цільових бактерій. Використання препарату з відхиленням від інструкцій, наведених у короткій характеристиці препарату (</w:t>
      </w:r>
      <w:r w:rsidR="00D22113" w:rsidRPr="00B72947">
        <w:rPr>
          <w:rFonts w:ascii="Times New Roman" w:hAnsi="Times New Roman" w:cs="Times New Roman"/>
          <w:sz w:val="24"/>
          <w:szCs w:val="24"/>
          <w:lang w:val="uk-UA"/>
        </w:rPr>
        <w:t>КХП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), може збільшити поширеність бактерій, стійких до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>, а також знизити ефективність препарату.</w:t>
      </w:r>
    </w:p>
    <w:p w:rsidR="008E041A" w:rsidRPr="00B72947" w:rsidRDefault="008E041A" w:rsidP="009B51C4">
      <w:pPr>
        <w:pStyle w:val="21"/>
        <w:tabs>
          <w:tab w:val="left" w:pos="0"/>
          <w:tab w:val="left" w:pos="284"/>
          <w:tab w:val="left" w:pos="2520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5.6. Використання під час вагітності, лактації, несучості</w:t>
      </w:r>
    </w:p>
    <w:p w:rsidR="008E041A" w:rsidRPr="00B72947" w:rsidRDefault="000678F1" w:rsidP="009B51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Препарат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призначений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використання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коровам в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період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лактації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. Препарат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можна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використовувати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тільним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коровам.</w:t>
      </w:r>
    </w:p>
    <w:p w:rsidR="008E041A" w:rsidRPr="00B72947" w:rsidRDefault="008E041A" w:rsidP="00F51A92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5.7. Взаємодія з іншими засобами або інші форми взаємодії</w:t>
      </w:r>
    </w:p>
    <w:p w:rsidR="008E041A" w:rsidRPr="00B72947" w:rsidRDefault="008E041A" w:rsidP="00F51A92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Цефалоспорини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аміноглікозиди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проявляють антагоністичну дію з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тетрациклінами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хлорамфеніколами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макролідами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поліміксинами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. Синергічна дія проявляється з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хінолонами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пеніцилінами,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карбеніциліном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тикарциліном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. У разі виявленої резистентності до цефалексину ризик перехресної дії з іншими цефалоспоринами високий. У разі виявленої резистентності до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виникає перехресна резистентність між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канаміцином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неоміцином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паромоміцином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одностороння зі стрептоміцином.</w:t>
      </w:r>
    </w:p>
    <w:p w:rsidR="008E041A" w:rsidRPr="00B72947" w:rsidRDefault="008E041A" w:rsidP="001A51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5.8. Дози і способи введення тваринам різного віку</w:t>
      </w:r>
    </w:p>
    <w:p w:rsidR="008E041A" w:rsidRPr="00B72947" w:rsidRDefault="008E041A" w:rsidP="001A51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Перед використанням уражену чверть вимені необхідно здоїти та провести антисептичну обробку рук та дійок. Одна шприц-туба використовується для лікування однієї чверті вимені. Перед застосуванням ретельно струсити вміст шприц-туби. З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канюлі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знімають ковпачок, обережно вводять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канюлю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в канал дійки і натисканням на поршень вводять вміст шприц-туби в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дійковий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канал. Після чого шприц-тубу вилучають, пережимають верхівку дійки, масажують долю вимені знизу вверх для рівномірного розподілу препарату по всій цистерні. </w:t>
      </w:r>
    </w:p>
    <w:p w:rsidR="008E041A" w:rsidRPr="00B72947" w:rsidRDefault="000678F1" w:rsidP="001A51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Тривалість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лікування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– 2–5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діб. Інтервал між введенням 24 години.</w:t>
      </w:r>
    </w:p>
    <w:p w:rsidR="008E041A" w:rsidRPr="00B72947" w:rsidRDefault="008E041A" w:rsidP="002D04C6">
      <w:pPr>
        <w:shd w:val="clear" w:color="auto" w:fill="FFFFFF"/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5.9. Передозування (симптоми, невідкладні заходи, антидоти)</w:t>
      </w:r>
    </w:p>
    <w:p w:rsidR="008E041A" w:rsidRPr="00B72947" w:rsidRDefault="008E041A" w:rsidP="002D04C6">
      <w:pPr>
        <w:tabs>
          <w:tab w:val="left" w:pos="0"/>
          <w:tab w:val="left" w:pos="284"/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Не виявлено.</w:t>
      </w:r>
    </w:p>
    <w:p w:rsidR="008E041A" w:rsidRPr="00B72947" w:rsidRDefault="008E041A" w:rsidP="002D04C6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5.10. Спеціальні застереження</w:t>
      </w:r>
    </w:p>
    <w:p w:rsidR="008E041A" w:rsidRPr="00B72947" w:rsidRDefault="008E041A" w:rsidP="002D04C6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Відсутні.</w:t>
      </w:r>
    </w:p>
    <w:p w:rsidR="008E041A" w:rsidRPr="00B72947" w:rsidRDefault="008E041A" w:rsidP="00706AF2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5.11. Період виведення (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каренції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:rsidR="008E041A" w:rsidRPr="00B72947" w:rsidRDefault="008E041A" w:rsidP="00706AF2">
      <w:pPr>
        <w:tabs>
          <w:tab w:val="left" w:pos="0"/>
          <w:tab w:val="left" w:pos="28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Забій тварин на м'ясо дозволяється не раніше 10 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>діб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після застосування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Сефкамізін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ЛС. Молоко придатне до вживання через 5 діб після останнього застосування. До зазначеного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терміну молоко та м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ясо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згодовують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непродуктивним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тваринам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або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утилізують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залежно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висновку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лікаря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ветеринарної</w:t>
      </w: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медицини.</w:t>
      </w:r>
    </w:p>
    <w:p w:rsidR="008E041A" w:rsidRPr="00B72947" w:rsidRDefault="008E041A" w:rsidP="004175F2">
      <w:pPr>
        <w:pStyle w:val="ab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5.12.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Спеціальні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застереження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для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осіб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і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обслуговуючого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персоналу,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котрі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вводять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препарат </w:t>
      </w:r>
      <w:proofErr w:type="spellStart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тваринам</w:t>
      </w:r>
      <w:proofErr w:type="spellEnd"/>
      <w:r w:rsidRPr="00B7294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8E041A" w:rsidRPr="00B72947" w:rsidRDefault="008E041A" w:rsidP="004175F2">
      <w:pPr>
        <w:pStyle w:val="ab"/>
        <w:tabs>
          <w:tab w:val="left" w:pos="0"/>
          <w:tab w:val="left" w:pos="284"/>
        </w:tabs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Особам,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чутливим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цефалексину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канаміцину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слід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уникати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контакту з препаратом.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Цефалоспорини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можуть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викликати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надмірну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чутливість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алергічну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реакцію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) при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ін'єкції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вдиханні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потраплянні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ротову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порожнину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або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контакті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зі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ru-RU"/>
        </w:rPr>
        <w:t>шкірою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A43167" w:rsidRPr="00B72947" w:rsidRDefault="008E041A" w:rsidP="004175F2">
      <w:pPr>
        <w:tabs>
          <w:tab w:val="left" w:pos="0"/>
          <w:tab w:val="left" w:pos="28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Гіперчутливість до пеніцилінів може призводити до виникнення перехресних реакцій з цефалоспоринами та навпаки. Алергічні реакції на ці речовини можуть бути серйозними. Застосовуйте препарат з обережністю. Якщо відбувся контакт з препаратом і у вас з’явились </w:t>
      </w:r>
      <w:bookmarkStart w:id="0" w:name="_GoBack"/>
      <w:bookmarkEnd w:id="0"/>
    </w:p>
    <w:p w:rsidR="00A43167" w:rsidRPr="00B72947" w:rsidRDefault="00A43167" w:rsidP="00A43167">
      <w:pPr>
        <w:pStyle w:val="2"/>
        <w:ind w:left="6237"/>
        <w:jc w:val="right"/>
        <w:rPr>
          <w:rFonts w:ascii="Times New Roman" w:hAnsi="Times New Roman" w:cs="Times New Roman"/>
          <w:b w:val="0"/>
          <w:bCs w:val="0"/>
        </w:rPr>
      </w:pPr>
      <w:r w:rsidRPr="00B72947">
        <w:rPr>
          <w:rFonts w:ascii="Times New Roman" w:hAnsi="Times New Roman" w:cs="Times New Roman"/>
          <w:b w:val="0"/>
          <w:bCs w:val="0"/>
        </w:rPr>
        <w:lastRenderedPageBreak/>
        <w:t>Продовження додатку 1</w:t>
      </w:r>
    </w:p>
    <w:p w:rsidR="00A43167" w:rsidRPr="00B72947" w:rsidRDefault="00A43167" w:rsidP="00A43167">
      <w:pPr>
        <w:tabs>
          <w:tab w:val="left" w:pos="0"/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до реєстраційного посвідчення АА-09418-01-20</w:t>
      </w:r>
    </w:p>
    <w:p w:rsidR="00A43167" w:rsidRPr="00B72947" w:rsidRDefault="00A43167" w:rsidP="00A43167">
      <w:pPr>
        <w:tabs>
          <w:tab w:val="left" w:pos="0"/>
          <w:tab w:val="left" w:pos="284"/>
        </w:tabs>
        <w:spacing w:after="0" w:line="240" w:lineRule="auto"/>
        <w:ind w:firstLine="425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E041A" w:rsidRPr="00B72947" w:rsidRDefault="008E041A" w:rsidP="004175F2">
      <w:pPr>
        <w:tabs>
          <w:tab w:val="left" w:pos="0"/>
          <w:tab w:val="left" w:pos="28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симптоми алергії (почервоніння шкіри) зверніться за консультацією до лікаря. Свербіж обличчя, очей чи губ, важке дихання є більш серйозними симптомами і потребують негайної медичної допомоги. Після роботи з препаратом необхідно вимити руки.</w:t>
      </w:r>
    </w:p>
    <w:p w:rsidR="008E041A" w:rsidRPr="00B72947" w:rsidRDefault="008E041A" w:rsidP="004175F2">
      <w:pPr>
        <w:tabs>
          <w:tab w:val="left" w:pos="0"/>
          <w:tab w:val="left" w:pos="284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6. Фармацевтичні особливості</w:t>
      </w:r>
    </w:p>
    <w:p w:rsidR="008E041A" w:rsidRPr="00B72947" w:rsidRDefault="008E041A" w:rsidP="004175F2">
      <w:pPr>
        <w:tabs>
          <w:tab w:val="left" w:pos="0"/>
          <w:tab w:val="left" w:pos="284"/>
        </w:tabs>
        <w:spacing w:after="0" w:line="240" w:lineRule="auto"/>
        <w:ind w:firstLine="42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6.1. Форми несумісності (основні)</w:t>
      </w:r>
    </w:p>
    <w:p w:rsidR="008E041A" w:rsidRPr="00B72947" w:rsidRDefault="008E041A" w:rsidP="004175F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Цефалоспорини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аміноглікозиди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проявляють антагоністичну дію з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тетрациклінами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хлорамфеніколами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макролідами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B72947">
        <w:rPr>
          <w:rFonts w:ascii="Times New Roman" w:hAnsi="Times New Roman" w:cs="Times New Roman"/>
          <w:sz w:val="24"/>
          <w:szCs w:val="24"/>
          <w:lang w:val="uk-UA"/>
        </w:rPr>
        <w:t>поліміксинами</w:t>
      </w:r>
      <w:proofErr w:type="spellEnd"/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E041A" w:rsidRPr="00B72947" w:rsidRDefault="008E041A" w:rsidP="00C5212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6.2 Термін придатності</w:t>
      </w:r>
    </w:p>
    <w:p w:rsidR="008E041A" w:rsidRPr="00B72947" w:rsidRDefault="008E041A" w:rsidP="00C5212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24 місяці.</w:t>
      </w:r>
    </w:p>
    <w:p w:rsidR="008E041A" w:rsidRPr="00B72947" w:rsidRDefault="008E041A" w:rsidP="00C5212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6.3. Особливі заходи зберігання</w:t>
      </w:r>
    </w:p>
    <w:p w:rsidR="00012544" w:rsidRPr="00B72947" w:rsidRDefault="008E041A" w:rsidP="00A43167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Сухе темне, недоступне для дітей місце при температурі від 4 до 25</w:t>
      </w:r>
      <w:r w:rsidR="000A2009"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˚С.</w:t>
      </w:r>
    </w:p>
    <w:p w:rsidR="008E041A" w:rsidRPr="00B72947" w:rsidRDefault="008E041A" w:rsidP="00C5212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>6.4. Природа і склад контейнера первинного пакування</w:t>
      </w:r>
    </w:p>
    <w:p w:rsidR="008E041A" w:rsidRPr="00B72947" w:rsidRDefault="008E041A" w:rsidP="00C5212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Білі поліпропіленові шприц-туби по 8 г, упаковані в картонні коробки по 1, 4 та 50 штук, або по 48 та 120 штук </w:t>
      </w:r>
      <w:r w:rsidR="000A2009" w:rsidRPr="00B7294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поліпропіленові відра.</w:t>
      </w:r>
    </w:p>
    <w:p w:rsidR="008E041A" w:rsidRPr="00B72947" w:rsidRDefault="008E041A" w:rsidP="00E024A3">
      <w:pPr>
        <w:pStyle w:val="23"/>
        <w:tabs>
          <w:tab w:val="left" w:pos="0"/>
          <w:tab w:val="left" w:pos="284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</w:rPr>
        <w:t>6.5. Особливі заходи безпеки при поводженні з невикористаним препаратом або із його залишками.</w:t>
      </w:r>
    </w:p>
    <w:p w:rsidR="008E041A" w:rsidRPr="00B72947" w:rsidRDefault="008E041A" w:rsidP="00E024A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sz w:val="24"/>
          <w:szCs w:val="24"/>
          <w:lang w:val="uk-UA"/>
        </w:rPr>
        <w:t>Усі невикористані матеріали та залишки препарату повинні бути знешкоджені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>відповідн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>до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національни</w:t>
      </w:r>
      <w:r w:rsidR="00A43167" w:rsidRPr="00B72947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Pr="00B72947">
        <w:rPr>
          <w:rFonts w:ascii="Times New Roman" w:hAnsi="Times New Roman" w:cs="Times New Roman"/>
          <w:sz w:val="24"/>
          <w:szCs w:val="24"/>
          <w:lang w:val="uk-UA"/>
        </w:rPr>
        <w:t xml:space="preserve"> вимог.</w:t>
      </w:r>
    </w:p>
    <w:p w:rsidR="008E041A" w:rsidRPr="00B72947" w:rsidRDefault="008E041A" w:rsidP="00E024A3">
      <w:pPr>
        <w:pStyle w:val="23"/>
        <w:tabs>
          <w:tab w:val="left" w:pos="0"/>
          <w:tab w:val="left" w:pos="284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</w:rPr>
        <w:t xml:space="preserve">7. Назва та місцезнаходження власника реєстраційного посвідчення </w:t>
      </w:r>
    </w:p>
    <w:p w:rsidR="008E041A" w:rsidRPr="00B72947" w:rsidRDefault="008E041A" w:rsidP="00E024A3">
      <w:pPr>
        <w:pStyle w:val="23"/>
        <w:tabs>
          <w:tab w:val="left" w:pos="0"/>
          <w:tab w:val="left" w:pos="284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4863"/>
        <w:gridCol w:w="4680"/>
      </w:tblGrid>
      <w:tr w:rsidR="008E041A" w:rsidRPr="00B72947">
        <w:trPr>
          <w:jc w:val="center"/>
        </w:trPr>
        <w:tc>
          <w:tcPr>
            <w:tcW w:w="2548" w:type="pct"/>
          </w:tcPr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БАВЕТ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Ілач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Сан.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веТідж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А.Ш.</w:t>
            </w:r>
          </w:p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ІТОСБ 12.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Джад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№8 34959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ТепеоренТузла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-Стамбул, ТУРЕЧЧИНА</w:t>
            </w:r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2452" w:type="pct"/>
          </w:tcPr>
          <w:p w:rsidR="008E041A" w:rsidRPr="00B72947" w:rsidRDefault="008E041A" w:rsidP="00E024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</w:rPr>
              <w:t xml:space="preserve">BAVET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</w:rPr>
              <w:t>İlaç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</w:rPr>
              <w:t xml:space="preserve"> San.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</w:rPr>
              <w:t xml:space="preserve"> Tic. A.S.</w:t>
            </w:r>
          </w:p>
          <w:p w:rsidR="008E041A" w:rsidRPr="00B72947" w:rsidRDefault="008E041A" w:rsidP="00E024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ITOSB 12. Cad No8 34959 Tepeören Tuzla-</w:t>
            </w:r>
          </w:p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</w:rPr>
              <w:t>Istanbul, TURKEY</w:t>
            </w:r>
          </w:p>
        </w:tc>
      </w:tr>
    </w:tbl>
    <w:p w:rsidR="008E041A" w:rsidRPr="00B72947" w:rsidRDefault="008E041A" w:rsidP="00E024A3">
      <w:pPr>
        <w:pStyle w:val="23"/>
        <w:tabs>
          <w:tab w:val="left" w:pos="0"/>
          <w:tab w:val="left" w:pos="284"/>
        </w:tabs>
        <w:spacing w:before="0"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E041A" w:rsidRPr="00B72947" w:rsidRDefault="008E041A" w:rsidP="00E024A3">
      <w:pPr>
        <w:spacing w:after="0" w:line="240" w:lineRule="auto"/>
        <w:ind w:firstLine="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2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8. Назва та місцезнаходження виробника </w:t>
      </w:r>
    </w:p>
    <w:tbl>
      <w:tblPr>
        <w:tblW w:w="9543" w:type="dxa"/>
        <w:jc w:val="center"/>
        <w:tblLook w:val="01E0" w:firstRow="1" w:lastRow="1" w:firstColumn="1" w:lastColumn="1" w:noHBand="0" w:noVBand="0"/>
      </w:tblPr>
      <w:tblGrid>
        <w:gridCol w:w="4863"/>
        <w:gridCol w:w="4680"/>
      </w:tblGrid>
      <w:tr w:rsidR="008E041A" w:rsidRPr="00B72947">
        <w:trPr>
          <w:jc w:val="center"/>
        </w:trPr>
        <w:tc>
          <w:tcPr>
            <w:tcW w:w="2548" w:type="pct"/>
          </w:tcPr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1" w:name="_Hlk212727226"/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Аріон</w:t>
            </w:r>
            <w:proofErr w:type="spellEnd"/>
            <w:r w:rsidR="009E2B94"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Ілач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Сан.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веТідж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А.Ш.</w:t>
            </w:r>
          </w:p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ІТОСБ 12.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Джад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№8 34959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ТепеоренТузла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-Стамбул, ТУРЕЧЧИНА</w:t>
            </w:r>
            <w:bookmarkEnd w:id="1"/>
          </w:p>
        </w:tc>
        <w:tc>
          <w:tcPr>
            <w:tcW w:w="2452" w:type="pct"/>
          </w:tcPr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Arion</w:t>
            </w:r>
            <w:proofErr w:type="spellEnd"/>
            <w:r w:rsidR="009E2B94"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İlaçSan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veTic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A.Ş.</w:t>
            </w:r>
          </w:p>
          <w:p w:rsidR="008E041A" w:rsidRPr="00B72947" w:rsidRDefault="008E041A" w:rsidP="00E024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ITOSB 12. </w:t>
            </w:r>
            <w:proofErr w:type="spellStart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Cad</w:t>
            </w:r>
            <w:proofErr w:type="spellEnd"/>
            <w:r w:rsidRPr="00B729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No8 34959 TepeörenTuzla-Istanbul, TURKEY</w:t>
            </w:r>
          </w:p>
        </w:tc>
      </w:tr>
    </w:tbl>
    <w:p w:rsidR="008E041A" w:rsidRPr="00B72947" w:rsidRDefault="008E041A" w:rsidP="00E024A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041A" w:rsidRPr="00B72947" w:rsidRDefault="008E041A" w:rsidP="00E024A3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041A" w:rsidRPr="00B72947" w:rsidRDefault="008E041A" w:rsidP="00C5212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sectPr w:rsidR="008E041A" w:rsidRPr="00B72947" w:rsidSect="00C7280F">
      <w:pgSz w:w="12240" w:h="15840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93CBF"/>
    <w:multiLevelType w:val="hybridMultilevel"/>
    <w:tmpl w:val="8252EE44"/>
    <w:lvl w:ilvl="0" w:tplc="C0B466D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86A47"/>
    <w:multiLevelType w:val="multilevel"/>
    <w:tmpl w:val="0AB64C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E8D3E30"/>
    <w:multiLevelType w:val="hybridMultilevel"/>
    <w:tmpl w:val="9ACAC108"/>
    <w:lvl w:ilvl="0" w:tplc="84E6F14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21ECE"/>
    <w:multiLevelType w:val="multilevel"/>
    <w:tmpl w:val="09987B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C27185C"/>
    <w:multiLevelType w:val="hybridMultilevel"/>
    <w:tmpl w:val="59127D8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46BD4"/>
    <w:multiLevelType w:val="hybridMultilevel"/>
    <w:tmpl w:val="BD40BC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35364"/>
    <w:multiLevelType w:val="hybridMultilevel"/>
    <w:tmpl w:val="930E2A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4467C"/>
    <w:multiLevelType w:val="hybridMultilevel"/>
    <w:tmpl w:val="B3A20478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BB00C30"/>
    <w:multiLevelType w:val="hybridMultilevel"/>
    <w:tmpl w:val="6B482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0C5CCE"/>
    <w:multiLevelType w:val="multilevel"/>
    <w:tmpl w:val="3AFC24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27"/>
    <w:rsid w:val="00012544"/>
    <w:rsid w:val="0001421C"/>
    <w:rsid w:val="00052EED"/>
    <w:rsid w:val="000667FD"/>
    <w:rsid w:val="000678F1"/>
    <w:rsid w:val="000A2009"/>
    <w:rsid w:val="000A2BEF"/>
    <w:rsid w:val="000F1304"/>
    <w:rsid w:val="00112D5C"/>
    <w:rsid w:val="001243DF"/>
    <w:rsid w:val="001546BE"/>
    <w:rsid w:val="00155ECE"/>
    <w:rsid w:val="001A5175"/>
    <w:rsid w:val="001F3C08"/>
    <w:rsid w:val="0024508C"/>
    <w:rsid w:val="00253D68"/>
    <w:rsid w:val="00271AA3"/>
    <w:rsid w:val="00286C31"/>
    <w:rsid w:val="002B3596"/>
    <w:rsid w:val="002D04C6"/>
    <w:rsid w:val="002E7B58"/>
    <w:rsid w:val="00357D41"/>
    <w:rsid w:val="0037318A"/>
    <w:rsid w:val="00395666"/>
    <w:rsid w:val="003959DE"/>
    <w:rsid w:val="003B6336"/>
    <w:rsid w:val="003C5D0B"/>
    <w:rsid w:val="003D2C24"/>
    <w:rsid w:val="003D4B80"/>
    <w:rsid w:val="004016E8"/>
    <w:rsid w:val="004175F2"/>
    <w:rsid w:val="00434D47"/>
    <w:rsid w:val="00441857"/>
    <w:rsid w:val="00471A78"/>
    <w:rsid w:val="004E0896"/>
    <w:rsid w:val="00530659"/>
    <w:rsid w:val="00534D23"/>
    <w:rsid w:val="00613237"/>
    <w:rsid w:val="006150AE"/>
    <w:rsid w:val="006171B2"/>
    <w:rsid w:val="00620913"/>
    <w:rsid w:val="006427A1"/>
    <w:rsid w:val="00665B7F"/>
    <w:rsid w:val="006D401C"/>
    <w:rsid w:val="006E3281"/>
    <w:rsid w:val="006E3AF5"/>
    <w:rsid w:val="00706AF2"/>
    <w:rsid w:val="00717803"/>
    <w:rsid w:val="00796356"/>
    <w:rsid w:val="007B6EB4"/>
    <w:rsid w:val="007C33E2"/>
    <w:rsid w:val="008378C9"/>
    <w:rsid w:val="00851BE9"/>
    <w:rsid w:val="008C35E2"/>
    <w:rsid w:val="008E041A"/>
    <w:rsid w:val="008F7452"/>
    <w:rsid w:val="00916F41"/>
    <w:rsid w:val="009340DE"/>
    <w:rsid w:val="00975E1E"/>
    <w:rsid w:val="00987321"/>
    <w:rsid w:val="009908B1"/>
    <w:rsid w:val="009A29EB"/>
    <w:rsid w:val="009A515A"/>
    <w:rsid w:val="009B3F35"/>
    <w:rsid w:val="009B4651"/>
    <w:rsid w:val="009B495E"/>
    <w:rsid w:val="009B51C4"/>
    <w:rsid w:val="009B58D8"/>
    <w:rsid w:val="009C199E"/>
    <w:rsid w:val="009C3B8B"/>
    <w:rsid w:val="009D55C6"/>
    <w:rsid w:val="009E2B94"/>
    <w:rsid w:val="009F5D07"/>
    <w:rsid w:val="00A347A1"/>
    <w:rsid w:val="00A43167"/>
    <w:rsid w:val="00A9547D"/>
    <w:rsid w:val="00A95933"/>
    <w:rsid w:val="00AE471B"/>
    <w:rsid w:val="00B02E5B"/>
    <w:rsid w:val="00B03704"/>
    <w:rsid w:val="00B23585"/>
    <w:rsid w:val="00B2394A"/>
    <w:rsid w:val="00B52AB3"/>
    <w:rsid w:val="00B70DC9"/>
    <w:rsid w:val="00B72947"/>
    <w:rsid w:val="00B94B97"/>
    <w:rsid w:val="00BE264E"/>
    <w:rsid w:val="00BF4269"/>
    <w:rsid w:val="00BF690D"/>
    <w:rsid w:val="00BF6B18"/>
    <w:rsid w:val="00C11BC3"/>
    <w:rsid w:val="00C12E88"/>
    <w:rsid w:val="00C22982"/>
    <w:rsid w:val="00C25BAE"/>
    <w:rsid w:val="00C5212A"/>
    <w:rsid w:val="00C7280F"/>
    <w:rsid w:val="00C93D2F"/>
    <w:rsid w:val="00CB2714"/>
    <w:rsid w:val="00CB282A"/>
    <w:rsid w:val="00D13822"/>
    <w:rsid w:val="00D1520A"/>
    <w:rsid w:val="00D201AC"/>
    <w:rsid w:val="00D22113"/>
    <w:rsid w:val="00D35C59"/>
    <w:rsid w:val="00D52CEA"/>
    <w:rsid w:val="00D53040"/>
    <w:rsid w:val="00D74823"/>
    <w:rsid w:val="00DA599B"/>
    <w:rsid w:val="00DC0EEF"/>
    <w:rsid w:val="00DC481C"/>
    <w:rsid w:val="00DE1D25"/>
    <w:rsid w:val="00DF09F1"/>
    <w:rsid w:val="00E024A3"/>
    <w:rsid w:val="00E15F86"/>
    <w:rsid w:val="00E90A2B"/>
    <w:rsid w:val="00EB3C2A"/>
    <w:rsid w:val="00EF35F3"/>
    <w:rsid w:val="00F14D26"/>
    <w:rsid w:val="00F214D9"/>
    <w:rsid w:val="00F433EF"/>
    <w:rsid w:val="00F51A92"/>
    <w:rsid w:val="00F70298"/>
    <w:rsid w:val="00F907D9"/>
    <w:rsid w:val="00FA04BA"/>
    <w:rsid w:val="00F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DC759334-11C3-46E1-84DE-6A03F642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AA3"/>
    <w:pPr>
      <w:spacing w:after="160" w:line="259" w:lineRule="auto"/>
    </w:pPr>
    <w:rPr>
      <w:rFonts w:cs="Calibri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CB2714"/>
    <w:pPr>
      <w:keepNext/>
      <w:spacing w:after="0" w:line="240" w:lineRule="auto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CB2714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a3">
    <w:name w:val="Table Grid"/>
    <w:basedOn w:val="a1"/>
    <w:uiPriority w:val="99"/>
    <w:rsid w:val="00286C3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A599B"/>
    <w:pPr>
      <w:ind w:left="720"/>
    </w:pPr>
  </w:style>
  <w:style w:type="paragraph" w:styleId="a5">
    <w:name w:val="Balloon Text"/>
    <w:basedOn w:val="a"/>
    <w:link w:val="a6"/>
    <w:uiPriority w:val="99"/>
    <w:semiHidden/>
    <w:rsid w:val="008F7452"/>
    <w:pPr>
      <w:spacing w:after="0" w:line="240" w:lineRule="auto"/>
    </w:pPr>
    <w:rPr>
      <w:rFonts w:ascii="Segoe UI" w:hAnsi="Segoe UI" w:cs="Segoe UI"/>
      <w:sz w:val="18"/>
      <w:szCs w:val="18"/>
      <w:lang w:val="uk-UA" w:eastAsia="uk-UA"/>
    </w:rPr>
  </w:style>
  <w:style w:type="character" w:customStyle="1" w:styleId="a6">
    <w:name w:val="Текст выноски Знак"/>
    <w:link w:val="a5"/>
    <w:uiPriority w:val="99"/>
    <w:semiHidden/>
    <w:locked/>
    <w:rsid w:val="008F7452"/>
    <w:rPr>
      <w:rFonts w:ascii="Segoe UI" w:hAnsi="Segoe UI" w:cs="Segoe UI"/>
      <w:sz w:val="18"/>
      <w:szCs w:val="18"/>
    </w:rPr>
  </w:style>
  <w:style w:type="character" w:customStyle="1" w:styleId="Bodytext">
    <w:name w:val="Body text_"/>
    <w:link w:val="1"/>
    <w:uiPriority w:val="99"/>
    <w:locked/>
    <w:rsid w:val="00B02E5B"/>
    <w:rPr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B02E5B"/>
    <w:pPr>
      <w:shd w:val="clear" w:color="auto" w:fill="FFFFFF"/>
      <w:spacing w:before="240" w:after="720" w:line="240" w:lineRule="atLeast"/>
    </w:pPr>
    <w:rPr>
      <w:sz w:val="20"/>
      <w:szCs w:val="20"/>
      <w:lang w:val="uk-UA" w:eastAsia="uk-UA"/>
    </w:rPr>
  </w:style>
  <w:style w:type="paragraph" w:customStyle="1" w:styleId="a7">
    <w:name w:val="Знак Знак"/>
    <w:basedOn w:val="a"/>
    <w:uiPriority w:val="99"/>
    <w:rsid w:val="007C33E2"/>
    <w:pPr>
      <w:spacing w:after="0" w:line="240" w:lineRule="auto"/>
    </w:pPr>
    <w:rPr>
      <w:rFonts w:ascii="Verdana" w:hAnsi="Verdana" w:cs="Verdana"/>
      <w:sz w:val="20"/>
      <w:szCs w:val="20"/>
    </w:rPr>
  </w:style>
  <w:style w:type="character" w:styleId="a8">
    <w:name w:val="Emphasis"/>
    <w:uiPriority w:val="99"/>
    <w:qFormat/>
    <w:locked/>
    <w:rsid w:val="00BF4269"/>
    <w:rPr>
      <w:i/>
      <w:iCs/>
    </w:rPr>
  </w:style>
  <w:style w:type="paragraph" w:styleId="a9">
    <w:name w:val="Body Text"/>
    <w:basedOn w:val="a"/>
    <w:link w:val="aa"/>
    <w:uiPriority w:val="99"/>
    <w:rsid w:val="009B51C4"/>
    <w:pPr>
      <w:spacing w:after="0" w:line="240" w:lineRule="auto"/>
      <w:jc w:val="both"/>
    </w:pPr>
    <w:rPr>
      <w:sz w:val="20"/>
      <w:szCs w:val="20"/>
    </w:rPr>
  </w:style>
  <w:style w:type="character" w:customStyle="1" w:styleId="aa">
    <w:name w:val="Основной текст Знак"/>
    <w:link w:val="a9"/>
    <w:uiPriority w:val="99"/>
    <w:semiHidden/>
    <w:locked/>
    <w:rsid w:val="009D55C6"/>
    <w:rPr>
      <w:lang w:val="en-US" w:eastAsia="en-US"/>
    </w:rPr>
  </w:style>
  <w:style w:type="paragraph" w:styleId="ab">
    <w:name w:val="Body Text Indent"/>
    <w:basedOn w:val="a"/>
    <w:link w:val="ac"/>
    <w:uiPriority w:val="99"/>
    <w:rsid w:val="009B51C4"/>
    <w:pPr>
      <w:spacing w:after="0" w:line="240" w:lineRule="auto"/>
      <w:ind w:firstLine="360"/>
      <w:jc w:val="both"/>
    </w:pPr>
    <w:rPr>
      <w:sz w:val="20"/>
      <w:szCs w:val="20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9D55C6"/>
    <w:rPr>
      <w:lang w:val="en-US" w:eastAsia="en-US"/>
    </w:rPr>
  </w:style>
  <w:style w:type="paragraph" w:styleId="21">
    <w:name w:val="Body Text 2"/>
    <w:basedOn w:val="a"/>
    <w:link w:val="22"/>
    <w:uiPriority w:val="99"/>
    <w:rsid w:val="009B51C4"/>
    <w:pPr>
      <w:spacing w:after="0" w:line="240" w:lineRule="auto"/>
      <w:jc w:val="both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9D55C6"/>
    <w:rPr>
      <w:lang w:val="en-US" w:eastAsia="en-US"/>
    </w:rPr>
  </w:style>
  <w:style w:type="paragraph" w:styleId="HTML">
    <w:name w:val="HTML Preformatted"/>
    <w:basedOn w:val="a"/>
    <w:link w:val="HTML0"/>
    <w:uiPriority w:val="99"/>
    <w:rsid w:val="00E02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PreformattedChar">
    <w:name w:val="HTML Preformatted Char"/>
    <w:uiPriority w:val="99"/>
    <w:semiHidden/>
    <w:locked/>
    <w:rsid w:val="009D55C6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23">
    <w:name w:val="Основной текст2"/>
    <w:basedOn w:val="a"/>
    <w:uiPriority w:val="99"/>
    <w:rsid w:val="00E024A3"/>
    <w:pPr>
      <w:shd w:val="clear" w:color="auto" w:fill="FFFFFF"/>
      <w:spacing w:before="240" w:after="720" w:line="240" w:lineRule="atLeast"/>
    </w:pPr>
    <w:rPr>
      <w:sz w:val="20"/>
      <w:szCs w:val="20"/>
      <w:lang w:val="uk-UA" w:eastAsia="uk-UA"/>
    </w:rPr>
  </w:style>
  <w:style w:type="character" w:customStyle="1" w:styleId="HTML0">
    <w:name w:val="Стандартный HTML Знак"/>
    <w:link w:val="HTML"/>
    <w:uiPriority w:val="99"/>
    <w:locked/>
    <w:rsid w:val="00E024A3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1169</Words>
  <Characters>6664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Vasyl</cp:lastModifiedBy>
  <cp:revision>8</cp:revision>
  <cp:lastPrinted>2025-10-30T12:17:00Z</cp:lastPrinted>
  <dcterms:created xsi:type="dcterms:W3CDTF">2025-10-30T12:17:00Z</dcterms:created>
  <dcterms:modified xsi:type="dcterms:W3CDTF">2025-12-12T09:37:00Z</dcterms:modified>
</cp:coreProperties>
</file>